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E38A" w14:textId="7F70E847" w:rsidR="00D54F43" w:rsidRPr="00D54F43" w:rsidRDefault="00D54F43" w:rsidP="00D54F43">
      <w:pPr>
        <w:rPr>
          <w:b/>
          <w:smallCaps/>
          <w:spacing w:val="3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7EFEBC" wp14:editId="6564151B">
            <wp:simplePos x="0" y="0"/>
            <wp:positionH relativeFrom="column">
              <wp:posOffset>5072380</wp:posOffset>
            </wp:positionH>
            <wp:positionV relativeFrom="paragraph">
              <wp:posOffset>-814070</wp:posOffset>
            </wp:positionV>
            <wp:extent cx="1407600" cy="1357200"/>
            <wp:effectExtent l="0" t="0" r="2540" b="0"/>
            <wp:wrapNone/>
            <wp:docPr id="4" name="Grafik 4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3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5540" wp14:editId="5D799033">
                <wp:simplePos x="0" y="0"/>
                <wp:positionH relativeFrom="column">
                  <wp:posOffset>-118745</wp:posOffset>
                </wp:positionH>
                <wp:positionV relativeFrom="paragraph">
                  <wp:posOffset>-175894</wp:posOffset>
                </wp:positionV>
                <wp:extent cx="2743200" cy="3619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1036" w14:textId="77777777" w:rsidR="00D54F43" w:rsidRPr="00381C05" w:rsidRDefault="00D54F43" w:rsidP="00D54F43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C55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-13.85pt;width:3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" filled="f" stroked="f">
                <v:textbox>
                  <w:txbxContent>
                    <w:p w14:paraId="444B1036" w14:textId="77777777" w:rsidR="00D54F43" w:rsidRPr="00381C05" w:rsidRDefault="00D54F43" w:rsidP="00D54F43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FF3476" wp14:editId="4F0FAB82">
            <wp:simplePos x="0" y="0"/>
            <wp:positionH relativeFrom="column">
              <wp:posOffset>3930650</wp:posOffset>
            </wp:positionH>
            <wp:positionV relativeFrom="page">
              <wp:posOffset>365760</wp:posOffset>
            </wp:positionV>
            <wp:extent cx="1022350" cy="946785"/>
            <wp:effectExtent l="0" t="0" r="635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94CCA53" w14:textId="77177030" w:rsidR="00D54F43" w:rsidRDefault="00D54F43" w:rsidP="00D54F43">
      <w:pPr>
        <w:spacing w:line="220" w:lineRule="atLeast"/>
        <w:ind w:right="-288"/>
        <w:jc w:val="both"/>
        <w:rPr>
          <w:rFonts w:ascii="Wingdings" w:hAnsi="Wingdings"/>
          <w:u w:val="single"/>
        </w:rPr>
      </w:pPr>
    </w:p>
    <w:p w14:paraId="5937E0E4" w14:textId="77777777" w:rsidR="00615143" w:rsidRDefault="00615143" w:rsidP="00D54F43">
      <w:pPr>
        <w:spacing w:line="220" w:lineRule="atLeast"/>
        <w:ind w:right="-288"/>
        <w:jc w:val="both"/>
        <w:rPr>
          <w:rFonts w:ascii="Wingdings" w:hAnsi="Wingdings"/>
          <w:u w:val="single"/>
        </w:rPr>
      </w:pPr>
    </w:p>
    <w:p w14:paraId="011D20B4" w14:textId="77777777" w:rsidR="00F26741" w:rsidRPr="00F26741" w:rsidRDefault="00D54F43" w:rsidP="00D54F43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F26741">
        <w:rPr>
          <w:rFonts w:ascii="Wingdings" w:hAnsi="Wingdings"/>
        </w:rPr>
        <w:t></w:t>
      </w:r>
      <w:r w:rsidRPr="00F26741">
        <w:rPr>
          <w:b/>
          <w:bCs/>
          <w:i/>
          <w:iCs/>
          <w:lang w:val="de-DE" w:eastAsia="de-DE"/>
        </w:rPr>
        <w:t xml:space="preserve"> </w:t>
      </w:r>
      <w:r w:rsidR="00F26741" w:rsidRPr="00F26741">
        <w:rPr>
          <w:b/>
          <w:bCs/>
          <w:i/>
          <w:iCs/>
          <w:u w:val="single"/>
          <w:lang w:val="de-DE" w:eastAsia="de-DE"/>
        </w:rPr>
        <w:t xml:space="preserve">Stiegl verlängert </w:t>
      </w:r>
      <w:proofErr w:type="spellStart"/>
      <w:r w:rsidR="00F26741" w:rsidRPr="00F26741">
        <w:rPr>
          <w:b/>
          <w:bCs/>
          <w:i/>
          <w:iCs/>
          <w:u w:val="single"/>
          <w:lang w:val="de-DE" w:eastAsia="de-DE"/>
        </w:rPr>
        <w:t>Sponsorvertrag</w:t>
      </w:r>
      <w:proofErr w:type="spellEnd"/>
      <w:r w:rsidR="00F26741" w:rsidRPr="00F26741">
        <w:rPr>
          <w:b/>
          <w:bCs/>
          <w:i/>
          <w:iCs/>
          <w:u w:val="single"/>
          <w:lang w:val="de-DE" w:eastAsia="de-DE"/>
        </w:rPr>
        <w:t xml:space="preserve"> mit ÖOC</w:t>
      </w:r>
    </w:p>
    <w:p w14:paraId="3A3CCB8A" w14:textId="2EADFF0C" w:rsidR="00D54F43" w:rsidRDefault="00D54F43" w:rsidP="00D54F43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F26741">
        <w:rPr>
          <w:rFonts w:ascii="Wingdings" w:hAnsi="Wingdings"/>
        </w:rPr>
        <w:t></w:t>
      </w:r>
      <w:r w:rsidRPr="00F26741">
        <w:rPr>
          <w:b/>
          <w:bCs/>
          <w:i/>
          <w:iCs/>
          <w:lang w:val="de-DE" w:eastAsia="de-DE"/>
        </w:rPr>
        <w:t xml:space="preserve"> </w:t>
      </w:r>
      <w:r w:rsidR="00F26741" w:rsidRPr="00F26741">
        <w:rPr>
          <w:b/>
          <w:bCs/>
          <w:i/>
          <w:iCs/>
          <w:u w:val="single"/>
          <w:lang w:val="de-DE" w:eastAsia="de-DE"/>
        </w:rPr>
        <w:t>Salzburger Bier</w:t>
      </w:r>
      <w:r w:rsidR="00F26741">
        <w:rPr>
          <w:b/>
          <w:bCs/>
          <w:i/>
          <w:iCs/>
          <w:u w:val="single"/>
          <w:lang w:val="de-DE" w:eastAsia="de-DE"/>
        </w:rPr>
        <w:t xml:space="preserve"> für österreichische Olympia-Erfolge</w:t>
      </w:r>
    </w:p>
    <w:p w14:paraId="0AAFE305" w14:textId="18A4DF35" w:rsidR="00D54F43" w:rsidRDefault="00D54F43" w:rsidP="00D54F43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0813A410" w14:textId="77777777" w:rsidR="00D54F43" w:rsidRPr="00D54F43" w:rsidRDefault="00D54F43" w:rsidP="00D54F43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3CDDD404" w14:textId="77777777" w:rsidR="00D54F43" w:rsidRPr="00D54F43" w:rsidRDefault="00D54F43" w:rsidP="00D54F43">
      <w:pPr>
        <w:jc w:val="center"/>
        <w:rPr>
          <w:b/>
          <w:bCs/>
          <w:sz w:val="36"/>
          <w:szCs w:val="36"/>
          <w:lang w:val="en-US"/>
        </w:rPr>
      </w:pPr>
      <w:r w:rsidRPr="00D54F43">
        <w:rPr>
          <w:b/>
          <w:bCs/>
          <w:sz w:val="36"/>
          <w:szCs w:val="36"/>
          <w:lang w:val="en-US"/>
        </w:rPr>
        <w:t>SLOW BEER FOR FAST AUSTRIANS:</w:t>
      </w:r>
    </w:p>
    <w:p w14:paraId="251B7499" w14:textId="77777777" w:rsidR="00D54F43" w:rsidRPr="00D54F43" w:rsidRDefault="00D54F43" w:rsidP="00D54F43">
      <w:pPr>
        <w:jc w:val="center"/>
        <w:rPr>
          <w:b/>
          <w:bCs/>
          <w:sz w:val="40"/>
          <w:szCs w:val="40"/>
        </w:rPr>
      </w:pPr>
      <w:r w:rsidRPr="00D54F43">
        <w:rPr>
          <w:b/>
          <w:bCs/>
          <w:sz w:val="40"/>
          <w:szCs w:val="40"/>
        </w:rPr>
        <w:t>Stiegl-Bier für rot-weiß-rote Medaillen in Peking</w:t>
      </w:r>
    </w:p>
    <w:p w14:paraId="2954CE93" w14:textId="77777777" w:rsidR="00D54F43" w:rsidRDefault="00D54F43" w:rsidP="00D54F43">
      <w:pPr>
        <w:spacing w:line="220" w:lineRule="atLeast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3585B1B3" w14:textId="4B9BE936" w:rsidR="00D54F43" w:rsidRPr="00C4049F" w:rsidRDefault="00D54F43" w:rsidP="00D54F43">
      <w:pPr>
        <w:jc w:val="both"/>
      </w:pPr>
      <w:r>
        <w:t xml:space="preserve">Auf die Lebensfreude und hoffentlich auf viele rot-weiß-rote olympische Erfolge wird von 4. bis 20. Februar wieder mit </w:t>
      </w:r>
      <w:proofErr w:type="spellStart"/>
      <w:r>
        <w:t>Stiegl</w:t>
      </w:r>
      <w:r w:rsidR="00D05CCF">
        <w:t>bier</w:t>
      </w:r>
      <w:proofErr w:type="spellEnd"/>
      <w:r>
        <w:t xml:space="preserve"> angestoßen. Rechtzeitig zum Auftakt der 24. Olympischen Winterspiele in Peking haben das Österreichische Olympische Comité und die </w:t>
      </w:r>
      <w:proofErr w:type="spellStart"/>
      <w:r>
        <w:t>Stieglbrauerei</w:t>
      </w:r>
      <w:proofErr w:type="spellEnd"/>
      <w:r>
        <w:t xml:space="preserve"> ihre bereits 2006 geschlossene Partnerschaft erneut verlängert</w:t>
      </w:r>
      <w:r w:rsidR="008B75B1">
        <w:t xml:space="preserve">. </w:t>
      </w:r>
      <w:r>
        <w:t xml:space="preserve">Auch wenn es das legendäre </w:t>
      </w:r>
      <w:r w:rsidRPr="000C0EF2">
        <w:t xml:space="preserve">Österreich-Haus diesmal </w:t>
      </w:r>
      <w:proofErr w:type="spellStart"/>
      <w:r w:rsidRPr="000C0EF2">
        <w:t>CoVid</w:t>
      </w:r>
      <w:proofErr w:type="spellEnd"/>
      <w:r w:rsidRPr="000C0EF2">
        <w:t>-bedingt nicht geben</w:t>
      </w:r>
      <w:r>
        <w:t xml:space="preserve"> wird, hat die Salzburger Privatbrauerei genügend Bier mit dem Slow Brewing-Gütesiegel ins Olympische Dorf geliefert</w:t>
      </w:r>
      <w:r w:rsidR="00C4049F">
        <w:t xml:space="preserve"> –</w:t>
      </w:r>
      <w:r>
        <w:t xml:space="preserve"> „Slow Beer“ für „</w:t>
      </w:r>
      <w:r w:rsidR="00C4049F">
        <w:t>F</w:t>
      </w:r>
      <w:r>
        <w:t xml:space="preserve">ast </w:t>
      </w:r>
      <w:proofErr w:type="spellStart"/>
      <w:r>
        <w:t>Austrians</w:t>
      </w:r>
      <w:proofErr w:type="spellEnd"/>
      <w:r>
        <w:t xml:space="preserve">“ sozusagen. </w:t>
      </w:r>
    </w:p>
    <w:p w14:paraId="64FEE0C3" w14:textId="77777777" w:rsidR="00D54F43" w:rsidRDefault="00D54F43" w:rsidP="00D54F43">
      <w:pPr>
        <w:jc w:val="both"/>
        <w:rPr>
          <w:lang w:eastAsia="en-US"/>
        </w:rPr>
      </w:pPr>
    </w:p>
    <w:p w14:paraId="210196A6" w14:textId="77777777" w:rsidR="00D54F43" w:rsidRDefault="00D54F43" w:rsidP="00D54F43">
      <w:pPr>
        <w:jc w:val="both"/>
        <w:rPr>
          <w:b/>
          <w:bCs/>
        </w:rPr>
      </w:pPr>
      <w:r>
        <w:rPr>
          <w:b/>
          <w:bCs/>
        </w:rPr>
        <w:t xml:space="preserve">Stiegl zum </w:t>
      </w:r>
      <w:r w:rsidRPr="00707514">
        <w:rPr>
          <w:b/>
          <w:bCs/>
        </w:rPr>
        <w:t>7.</w:t>
      </w:r>
      <w:r>
        <w:rPr>
          <w:b/>
          <w:bCs/>
        </w:rPr>
        <w:t xml:space="preserve"> Mal olympisch </w:t>
      </w:r>
    </w:p>
    <w:p w14:paraId="54FD10CE" w14:textId="45199670" w:rsidR="00D54F43" w:rsidRDefault="00D54F43" w:rsidP="00D54F43">
      <w:pPr>
        <w:jc w:val="both"/>
      </w:pPr>
      <w:r>
        <w:t xml:space="preserve">Seit 2006 ist die </w:t>
      </w:r>
      <w:proofErr w:type="spellStart"/>
      <w:r>
        <w:t>Stieglbrauerei</w:t>
      </w:r>
      <w:proofErr w:type="spellEnd"/>
      <w:r>
        <w:t xml:space="preserve"> zu Salzburg Partner des Österreichischen Olympischen </w:t>
      </w:r>
      <w:proofErr w:type="spellStart"/>
      <w:r>
        <w:t>Comités</w:t>
      </w:r>
      <w:proofErr w:type="spellEnd"/>
      <w:r>
        <w:t xml:space="preserve"> (ÖOC). Die </w:t>
      </w:r>
      <w:r w:rsidR="000C0EF2">
        <w:t xml:space="preserve">österreichischen Medaillen </w:t>
      </w:r>
      <w:r>
        <w:t>werden heuer</w:t>
      </w:r>
      <w:r w:rsidR="000C0EF2">
        <w:t xml:space="preserve"> </w:t>
      </w:r>
      <w:r>
        <w:t xml:space="preserve">somit bereits </w:t>
      </w:r>
      <w:r w:rsidRPr="00421A6C">
        <w:t>z</w:t>
      </w:r>
      <w:r w:rsidR="00707514">
        <w:t>um siebten M</w:t>
      </w:r>
      <w:r w:rsidRPr="00421A6C">
        <w:t>al</w:t>
      </w:r>
      <w:r>
        <w:t xml:space="preserve"> mit Stiegl-Bier gefeiert. </w:t>
      </w:r>
      <w:r w:rsidR="00707514">
        <w:t>In der Zwischenzeit ist das Bier mit der roten Stieg</w:t>
      </w:r>
      <w:r w:rsidR="008B75B1">
        <w:t>e</w:t>
      </w:r>
      <w:r w:rsidR="00707514">
        <w:t xml:space="preserve"> zeitgerecht in Peking </w:t>
      </w:r>
      <w:r>
        <w:t xml:space="preserve">angekommen. </w:t>
      </w:r>
      <w:r w:rsidRPr="008718A4">
        <w:t>„</w:t>
      </w:r>
      <w:r w:rsidR="00421A6C" w:rsidRPr="008718A4">
        <w:t>Für uns a</w:t>
      </w:r>
      <w:r w:rsidRPr="008718A4">
        <w:t xml:space="preserve">ls </w:t>
      </w:r>
      <w:r w:rsidR="00421A6C" w:rsidRPr="008718A4">
        <w:t xml:space="preserve">österreichische </w:t>
      </w:r>
      <w:r w:rsidRPr="008718A4">
        <w:t xml:space="preserve">Privatbrauerei </w:t>
      </w:r>
      <w:r w:rsidR="00421A6C" w:rsidRPr="008718A4">
        <w:t xml:space="preserve">ist das </w:t>
      </w:r>
      <w:r w:rsidRPr="008718A4">
        <w:t xml:space="preserve">Olympia-Engagement Teil unserer Bemühungen für und um den </w:t>
      </w:r>
      <w:r w:rsidR="00421A6C" w:rsidRPr="008718A4">
        <w:t>heimischen</w:t>
      </w:r>
      <w:r w:rsidRPr="008718A4">
        <w:t xml:space="preserve"> Sport“, erklärt Stiegl-Generalrepräsentant Thomas Gstaltmaier die langjährige und erneut verlängerte Partnerschaft mit dem ÖOC und ergänzt „Gemeinsam werden wir in Peking mit unserem rot-weiß-roten Bier die Lebensfreude zelebrieren. </w:t>
      </w:r>
      <w:r w:rsidR="008718A4" w:rsidRPr="008718A4">
        <w:t>Und da</w:t>
      </w:r>
      <w:r w:rsidRPr="008718A4">
        <w:t>heim können Herr und Frau Österreicher bei unserem Gewinnspiel ‚Wähle deinen Olympia-Helden des Alltags‘ auch mitmachen.“</w:t>
      </w:r>
    </w:p>
    <w:p w14:paraId="109CB399" w14:textId="47B6F3AD" w:rsidR="00615143" w:rsidRDefault="00615143" w:rsidP="00D54F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0CE1119" w14:textId="3A8F713A" w:rsidR="00D54F43" w:rsidRPr="00E40BC9" w:rsidRDefault="00D54F43" w:rsidP="00D54F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E40BC9">
        <w:rPr>
          <w:szCs w:val="24"/>
        </w:rPr>
        <w:t>___________________</w:t>
      </w:r>
    </w:p>
    <w:p w14:paraId="1C72BD28" w14:textId="224C4EFE" w:rsidR="00D54F43" w:rsidRPr="00E40BC9" w:rsidRDefault="00D54F43" w:rsidP="00D54F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E40BC9">
        <w:rPr>
          <w:b/>
          <w:szCs w:val="24"/>
          <w:u w:val="single"/>
        </w:rPr>
        <w:t xml:space="preserve">Bildtext: </w:t>
      </w:r>
    </w:p>
    <w:p w14:paraId="78CF6F89" w14:textId="330FC7C8" w:rsidR="00D54F43" w:rsidRPr="00657097" w:rsidRDefault="00D54F43" w:rsidP="00D54F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E40BC9">
        <w:rPr>
          <w:b/>
          <w:szCs w:val="24"/>
        </w:rPr>
        <w:t>Pressebild:</w:t>
      </w:r>
      <w:r w:rsidR="00C825A6">
        <w:rPr>
          <w:b/>
          <w:szCs w:val="24"/>
        </w:rPr>
        <w:t xml:space="preserve"> </w:t>
      </w:r>
      <w:r w:rsidR="00C825A6" w:rsidRPr="00C825A6">
        <w:rPr>
          <w:bCs/>
          <w:szCs w:val="24"/>
        </w:rPr>
        <w:t xml:space="preserve">Die österreichischen </w:t>
      </w:r>
      <w:r w:rsidR="00E455EA">
        <w:rPr>
          <w:bCs/>
          <w:szCs w:val="24"/>
        </w:rPr>
        <w:t>Olympia-</w:t>
      </w:r>
      <w:r w:rsidR="00D768B7">
        <w:rPr>
          <w:bCs/>
          <w:szCs w:val="24"/>
        </w:rPr>
        <w:t>Medaillene</w:t>
      </w:r>
      <w:r w:rsidR="00C825A6" w:rsidRPr="00C825A6">
        <w:rPr>
          <w:bCs/>
          <w:szCs w:val="24"/>
        </w:rPr>
        <w:t>rfolge werden</w:t>
      </w:r>
      <w:r w:rsidRPr="00C825A6">
        <w:rPr>
          <w:bCs/>
          <w:szCs w:val="24"/>
        </w:rPr>
        <w:t xml:space="preserve"> </w:t>
      </w:r>
      <w:r w:rsidR="00D768B7">
        <w:rPr>
          <w:bCs/>
          <w:szCs w:val="24"/>
        </w:rPr>
        <w:t xml:space="preserve">seit 2006 </w:t>
      </w:r>
      <w:r w:rsidR="00C825A6">
        <w:rPr>
          <w:bCs/>
          <w:szCs w:val="24"/>
        </w:rPr>
        <w:t xml:space="preserve">traditionell </w:t>
      </w:r>
      <w:r w:rsidR="00615143">
        <w:rPr>
          <w:bCs/>
          <w:szCs w:val="24"/>
        </w:rPr>
        <w:t>mit Stiegl-Bier</w:t>
      </w:r>
      <w:r w:rsidR="00C825A6">
        <w:rPr>
          <w:bCs/>
          <w:szCs w:val="24"/>
        </w:rPr>
        <w:t xml:space="preserve"> gefeiert</w:t>
      </w:r>
      <w:r w:rsidR="00615143">
        <w:rPr>
          <w:bCs/>
          <w:szCs w:val="24"/>
        </w:rPr>
        <w:t xml:space="preserve">. </w:t>
      </w:r>
      <w:r w:rsidR="00C4049F">
        <w:t>Im Bild v.</w:t>
      </w:r>
      <w:r w:rsidR="00A50D38">
        <w:t xml:space="preserve"> </w:t>
      </w:r>
      <w:r w:rsidR="00C4049F">
        <w:t xml:space="preserve">l.: ÖOC-Generalsekretär </w:t>
      </w:r>
      <w:r w:rsidR="00A50D38">
        <w:t xml:space="preserve">Dr. </w:t>
      </w:r>
      <w:r w:rsidR="00C4049F">
        <w:t xml:space="preserve">Peter </w:t>
      </w:r>
      <w:proofErr w:type="spellStart"/>
      <w:r w:rsidR="00C4049F">
        <w:t>Mennel</w:t>
      </w:r>
      <w:proofErr w:type="spellEnd"/>
      <w:r w:rsidR="00D768B7">
        <w:t xml:space="preserve">, ÖOC-Präsident Dr. Karl </w:t>
      </w:r>
      <w:proofErr w:type="spellStart"/>
      <w:r w:rsidR="00D768B7">
        <w:t>Stoss</w:t>
      </w:r>
      <w:proofErr w:type="spellEnd"/>
      <w:r w:rsidR="00D768B7">
        <w:t xml:space="preserve">, Snowboarder </w:t>
      </w:r>
      <w:r w:rsidR="00D768B7" w:rsidRPr="000D0567">
        <w:t xml:space="preserve">Andreas </w:t>
      </w:r>
      <w:proofErr w:type="spellStart"/>
      <w:r w:rsidR="00D768B7" w:rsidRPr="000D0567">
        <w:t>Promegger</w:t>
      </w:r>
      <w:proofErr w:type="spellEnd"/>
      <w:r w:rsidR="00C4049F">
        <w:t xml:space="preserve"> und Stiegl-Generalrepräsentant Thomas Gstaltmaier</w:t>
      </w:r>
    </w:p>
    <w:p w14:paraId="3EAED17C" w14:textId="3ED61093" w:rsidR="00D54F43" w:rsidRPr="000C0EF2" w:rsidRDefault="00D54F43" w:rsidP="00D54F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eastAsia="Times"/>
          <w:iCs/>
          <w:snapToGrid/>
          <w:szCs w:val="24"/>
        </w:rPr>
      </w:pPr>
      <w:r w:rsidRPr="00E40BC9">
        <w:rPr>
          <w:b/>
          <w:bCs/>
          <w:iCs/>
          <w:szCs w:val="24"/>
        </w:rPr>
        <w:t xml:space="preserve">Bildnachweis: </w:t>
      </w:r>
      <w:r w:rsidR="001107F2">
        <w:t xml:space="preserve">ÖOC/GEPA Pictures </w:t>
      </w:r>
      <w:r w:rsidRPr="00E40BC9">
        <w:rPr>
          <w:b/>
          <w:bCs/>
          <w:iCs/>
          <w:szCs w:val="24"/>
        </w:rPr>
        <w:t xml:space="preserve">/ </w:t>
      </w:r>
      <w:r w:rsidRPr="00E40BC9">
        <w:rPr>
          <w:rFonts w:eastAsia="Times"/>
          <w:iCs/>
          <w:snapToGrid/>
          <w:szCs w:val="24"/>
        </w:rPr>
        <w:t>Abdruck honorarfrei!</w:t>
      </w:r>
    </w:p>
    <w:p w14:paraId="0E638953" w14:textId="050D5F05" w:rsidR="00D54F43" w:rsidRDefault="00D54F43" w:rsidP="00D54F4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D02F28B" w14:textId="77777777" w:rsidR="00E879B6" w:rsidRDefault="00E879B6" w:rsidP="00D54F4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A6EFCCD" w14:textId="7736580B" w:rsidR="00615143" w:rsidRPr="002347C6" w:rsidRDefault="000C0EF2" w:rsidP="00615143">
      <w:pPr>
        <w:ind w:left="7788"/>
        <w:jc w:val="right"/>
        <w:rPr>
          <w:sz w:val="22"/>
          <w:szCs w:val="22"/>
        </w:rPr>
      </w:pPr>
      <w:r>
        <w:rPr>
          <w:noProof/>
          <w:snapToGrid w:val="0"/>
          <w:szCs w:val="20"/>
        </w:rPr>
        <w:drawing>
          <wp:anchor distT="0" distB="0" distL="114300" distR="114300" simplePos="0" relativeHeight="251662336" behindDoc="1" locked="0" layoutInCell="1" allowOverlap="1" wp14:anchorId="76AF75E7" wp14:editId="6D70AD56">
            <wp:simplePos x="0" y="0"/>
            <wp:positionH relativeFrom="column">
              <wp:posOffset>2449830</wp:posOffset>
            </wp:positionH>
            <wp:positionV relativeFrom="paragraph">
              <wp:posOffset>83820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43" w:rsidRPr="000D7899">
        <w:rPr>
          <w:sz w:val="22"/>
          <w:szCs w:val="22"/>
        </w:rPr>
        <w:t>202</w:t>
      </w:r>
      <w:r w:rsidR="00615143">
        <w:rPr>
          <w:sz w:val="22"/>
          <w:szCs w:val="22"/>
        </w:rPr>
        <w:t>2</w:t>
      </w:r>
      <w:r w:rsidR="00615143" w:rsidRPr="000D7899">
        <w:rPr>
          <w:sz w:val="22"/>
          <w:szCs w:val="22"/>
        </w:rPr>
        <w:t>-0</w:t>
      </w:r>
      <w:r w:rsidR="00615143">
        <w:rPr>
          <w:sz w:val="22"/>
          <w:szCs w:val="22"/>
        </w:rPr>
        <w:t>2</w:t>
      </w:r>
      <w:r w:rsidR="00615143" w:rsidRPr="000D0567">
        <w:rPr>
          <w:sz w:val="22"/>
          <w:szCs w:val="22"/>
        </w:rPr>
        <w:t>-</w:t>
      </w:r>
      <w:r w:rsidR="00707514" w:rsidRPr="000D0567">
        <w:rPr>
          <w:sz w:val="22"/>
          <w:szCs w:val="22"/>
        </w:rPr>
        <w:t>02</w:t>
      </w:r>
    </w:p>
    <w:p w14:paraId="54203370" w14:textId="547E4D7F" w:rsidR="00C4049F" w:rsidRDefault="00C4049F" w:rsidP="00D54F4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5F92687" w14:textId="0247ED9A" w:rsidR="00615143" w:rsidRDefault="00615143" w:rsidP="00D54F4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B5DF6E8" w14:textId="77777777" w:rsidR="000C0EF2" w:rsidRDefault="000C0EF2" w:rsidP="00D54F43">
      <w:pPr>
        <w:pStyle w:val="Kopfzeile"/>
        <w:tabs>
          <w:tab w:val="clear" w:pos="4536"/>
          <w:tab w:val="clear" w:pos="9072"/>
          <w:tab w:val="left" w:pos="5670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964BDEB" w14:textId="08118884" w:rsidR="00615143" w:rsidRDefault="00615143" w:rsidP="00D54F43">
      <w:pPr>
        <w:pStyle w:val="Kopfzeile"/>
        <w:tabs>
          <w:tab w:val="clear" w:pos="4536"/>
          <w:tab w:val="clear" w:pos="9072"/>
          <w:tab w:val="left" w:pos="5670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3AED425" w14:textId="77777777" w:rsidR="00E879B6" w:rsidRDefault="00E879B6" w:rsidP="00D54F43">
      <w:pPr>
        <w:pStyle w:val="Kopfzeile"/>
        <w:tabs>
          <w:tab w:val="clear" w:pos="4536"/>
          <w:tab w:val="clear" w:pos="9072"/>
          <w:tab w:val="left" w:pos="5670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FE89CC6" w14:textId="1C5091BE" w:rsidR="00D768B7" w:rsidRDefault="00D768B7" w:rsidP="00D54F43">
      <w:pPr>
        <w:pStyle w:val="Kopfzeile"/>
        <w:tabs>
          <w:tab w:val="clear" w:pos="4536"/>
          <w:tab w:val="clear" w:pos="9072"/>
          <w:tab w:val="left" w:pos="5670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9F3D7A0" w14:textId="77777777" w:rsidR="00707514" w:rsidRDefault="00707514" w:rsidP="00D54F43">
      <w:pPr>
        <w:pStyle w:val="Kopfzeile"/>
        <w:tabs>
          <w:tab w:val="clear" w:pos="4536"/>
          <w:tab w:val="clear" w:pos="9072"/>
          <w:tab w:val="left" w:pos="5670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BE42FC2" w14:textId="77777777" w:rsidR="00D54F43" w:rsidRPr="002A4E07" w:rsidRDefault="00D54F43" w:rsidP="00D54F4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C08FC8A" w14:textId="1791D0B4" w:rsidR="00D54F43" w:rsidRPr="0039758B" w:rsidRDefault="00D54F43" w:rsidP="00D54F4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C4049F" w:rsidRPr="0039758B">
        <w:rPr>
          <w:rFonts w:ascii="Times New Roman" w:hAnsi="Times New Roman"/>
          <w:sz w:val="22"/>
          <w:szCs w:val="22"/>
          <w:lang w:val="de-AT"/>
        </w:rPr>
        <w:t>Mag. Alexandra Picker-Rußwurm</w:t>
      </w:r>
    </w:p>
    <w:p w14:paraId="6A42A99F" w14:textId="48FE5581" w:rsidR="00D54F43" w:rsidRPr="00615143" w:rsidRDefault="00615143" w:rsidP="0061514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3767BC">
        <w:rPr>
          <w:rFonts w:ascii="Times New Roman" w:hAnsi="Times New Roman"/>
          <w:sz w:val="22"/>
          <w:szCs w:val="22"/>
          <w:lang w:val="en-US"/>
        </w:rPr>
        <w:t>Picker PR – talk about taste, Tel. +43(0)</w:t>
      </w:r>
      <w:r w:rsidR="004E65AF">
        <w:rPr>
          <w:rFonts w:ascii="Times New Roman" w:hAnsi="Times New Roman"/>
          <w:sz w:val="22"/>
          <w:szCs w:val="22"/>
          <w:lang w:val="en-US"/>
        </w:rPr>
        <w:t>662-841187</w:t>
      </w:r>
      <w:r w:rsidRPr="003767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4E65AF">
        <w:rPr>
          <w:rFonts w:ascii="Times New Roman" w:hAnsi="Times New Roman"/>
          <w:sz w:val="22"/>
          <w:szCs w:val="22"/>
          <w:lang w:val="en-US"/>
        </w:rPr>
        <w:t>office</w:t>
      </w:r>
      <w:r w:rsidRPr="003767BC">
        <w:rPr>
          <w:rFonts w:ascii="Times New Roman" w:hAnsi="Times New Roman"/>
          <w:sz w:val="22"/>
          <w:szCs w:val="22"/>
          <w:lang w:val="en-US"/>
        </w:rPr>
        <w:t xml:space="preserve">@picker-pr.at, </w:t>
      </w:r>
      <w:hyperlink r:id="rId7" w:history="1">
        <w:r w:rsidRPr="0039758B">
          <w:rPr>
            <w:lang w:val="en-US"/>
          </w:rPr>
          <w:t>www.picker-pr.at</w:t>
        </w:r>
      </w:hyperlink>
    </w:p>
    <w:sectPr w:rsidR="00D54F43" w:rsidRPr="00615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43"/>
    <w:rsid w:val="000C0EF2"/>
    <w:rsid w:val="000D0567"/>
    <w:rsid w:val="001107F2"/>
    <w:rsid w:val="0039758B"/>
    <w:rsid w:val="00421A6C"/>
    <w:rsid w:val="004E65AF"/>
    <w:rsid w:val="005236A9"/>
    <w:rsid w:val="00615143"/>
    <w:rsid w:val="00707514"/>
    <w:rsid w:val="00735E4A"/>
    <w:rsid w:val="00851713"/>
    <w:rsid w:val="008718A4"/>
    <w:rsid w:val="008B75B1"/>
    <w:rsid w:val="00980F15"/>
    <w:rsid w:val="00A50D38"/>
    <w:rsid w:val="00C4049F"/>
    <w:rsid w:val="00C825A6"/>
    <w:rsid w:val="00D05CCF"/>
    <w:rsid w:val="00D27C6A"/>
    <w:rsid w:val="00D54F43"/>
    <w:rsid w:val="00D768B7"/>
    <w:rsid w:val="00E455EA"/>
    <w:rsid w:val="00E879B6"/>
    <w:rsid w:val="00F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8C20"/>
  <w15:chartTrackingRefBased/>
  <w15:docId w15:val="{F231D67F-DA61-40E7-A5BB-115DA184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quote">
    <w:name w:val="Blockquote"/>
    <w:basedOn w:val="Standard"/>
    <w:rsid w:val="00D54F43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54F43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54F43"/>
    <w:rPr>
      <w:rFonts w:ascii="Baskerville BE Regular" w:eastAsia="Times" w:hAnsi="Baskerville BE Regular" w:cs="Times New Roman"/>
      <w:sz w:val="24"/>
      <w:szCs w:val="20"/>
      <w:lang w:val="de-DE" w:eastAsia="de-DE"/>
    </w:rPr>
  </w:style>
  <w:style w:type="character" w:styleId="Hyperlink">
    <w:name w:val="Hyperlink"/>
    <w:rsid w:val="0061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cker-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PICKER PR</cp:lastModifiedBy>
  <cp:revision>6</cp:revision>
  <cp:lastPrinted>2022-02-01T14:19:00Z</cp:lastPrinted>
  <dcterms:created xsi:type="dcterms:W3CDTF">2022-02-01T09:07:00Z</dcterms:created>
  <dcterms:modified xsi:type="dcterms:W3CDTF">2022-02-01T14:24:00Z</dcterms:modified>
</cp:coreProperties>
</file>